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0F7" w:rsidRPr="00E5241F" w:rsidRDefault="000F50F7" w:rsidP="000F50F7">
      <w:pPr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ครั้งที่ 1/2560 (ครั้งที่ 11)</w:t>
      </w:r>
    </w:p>
    <w:p w:rsidR="000F50F7" w:rsidRPr="00E5241F" w:rsidRDefault="000F50F7" w:rsidP="000F50F7">
      <w:pPr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เมื่อวันศุกร์ที่ 17 กุมภาพันธ์ 2560 เวลา 09.30 น.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ณ ตึกสันติไมตรี (หลังใน) ทำเนียบรัฐบาล</w:t>
      </w:r>
    </w:p>
    <w:p w:rsidR="000F50F7" w:rsidRPr="000F50F7" w:rsidRDefault="000F50F7" w:rsidP="000F50F7">
      <w:pPr>
        <w:rPr>
          <w:rFonts w:ascii="BrowalliaUPC" w:hAnsi="BrowalliaUPC" w:cs="BrowalliaUPC"/>
          <w:sz w:val="32"/>
          <w:szCs w:val="32"/>
        </w:rPr>
      </w:pPr>
      <w:r w:rsidRPr="000F50F7">
        <w:rPr>
          <w:rFonts w:ascii="BrowalliaUPC" w:hAnsi="BrowalliaUPC" w:cs="BrowalliaUPC"/>
          <w:sz w:val="32"/>
          <w:szCs w:val="32"/>
          <w:cs/>
        </w:rPr>
        <w:t>นายกรัฐมนตรี (พลเอก ประยุทธ์ จันทร์โอชา) ประธานกรรมการ</w:t>
      </w:r>
    </w:p>
    <w:p w:rsidR="000F50F7" w:rsidRDefault="000F50F7" w:rsidP="000F50F7">
      <w:pPr>
        <w:rPr>
          <w:rFonts w:ascii="BrowalliaUPC" w:hAnsi="BrowalliaUPC" w:cs="BrowalliaUPC"/>
          <w:sz w:val="32"/>
          <w:szCs w:val="32"/>
        </w:rPr>
      </w:pPr>
      <w:r w:rsidRPr="000F50F7">
        <w:rPr>
          <w:rFonts w:ascii="BrowalliaUPC" w:hAnsi="BrowalliaUPC" w:cs="BrowalliaUPC"/>
          <w:sz w:val="32"/>
          <w:szCs w:val="32"/>
          <w:cs/>
        </w:rPr>
        <w:t>ผู้อำนวยการสำนักงานนโยบายและแผนพลังงาน (นายทวารัฐ สูตะบุตร) กรรมการและเลขานุการ</w:t>
      </w:r>
    </w:p>
    <w:p w:rsidR="00E5241F" w:rsidRPr="000F50F7" w:rsidRDefault="00E5241F" w:rsidP="000F50F7">
      <w:pPr>
        <w:rPr>
          <w:rFonts w:ascii="BrowalliaUPC" w:hAnsi="BrowalliaUPC" w:cs="BrowalliaUPC"/>
          <w:sz w:val="32"/>
          <w:szCs w:val="32"/>
        </w:rPr>
      </w:pPr>
    </w:p>
    <w:p w:rsidR="000F50F7" w:rsidRPr="00E5241F" w:rsidRDefault="000F50F7" w:rsidP="000F50F7">
      <w:pPr>
        <w:rPr>
          <w:rFonts w:ascii="BrowalliaUPC" w:hAnsi="BrowalliaUPC" w:cs="BrowalliaUPC" w:hint="cs"/>
          <w:b/>
          <w:bCs/>
          <w:sz w:val="32"/>
          <w:szCs w:val="32"/>
          <w:cs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เรื่องที่ 3 รายงานการนำเข้า การจัดหา และสถานการณ์ราคาก๊าซธรรมชาติเหลว (</w:t>
      </w:r>
      <w:r w:rsidRPr="00E5241F">
        <w:rPr>
          <w:rFonts w:ascii="BrowalliaUPC" w:hAnsi="BrowalliaUPC" w:cs="BrowalliaUPC"/>
          <w:b/>
          <w:bCs/>
          <w:sz w:val="32"/>
          <w:szCs w:val="32"/>
        </w:rPr>
        <w:t>LNG)</w:t>
      </w:r>
      <w:bookmarkStart w:id="0" w:name="_GoBack"/>
      <w:bookmarkEnd w:id="0"/>
    </w:p>
    <w:p w:rsidR="000F50F7" w:rsidRPr="000F50F7" w:rsidRDefault="000F50F7" w:rsidP="000F50F7">
      <w:pPr>
        <w:rPr>
          <w:rFonts w:ascii="BrowalliaUPC" w:hAnsi="BrowalliaUPC" w:cs="BrowalliaUPC"/>
          <w:sz w:val="32"/>
          <w:szCs w:val="32"/>
        </w:rPr>
      </w:pPr>
      <w:r w:rsidRPr="000F50F7">
        <w:rPr>
          <w:rFonts w:ascii="BrowalliaUPC" w:hAnsi="BrowalliaUPC" w:cs="BrowalliaUPC"/>
          <w:sz w:val="32"/>
          <w:szCs w:val="32"/>
          <w:cs/>
        </w:rPr>
        <w:t>ฝ่ายเลขานุการฯ ได้สรุปสาระสำคัญให้ที่ประชุมทราบ ดังนี้</w:t>
      </w:r>
    </w:p>
    <w:p w:rsidR="000F50F7" w:rsidRPr="000F50F7" w:rsidRDefault="000F50F7" w:rsidP="000F50F7">
      <w:pPr>
        <w:rPr>
          <w:rFonts w:ascii="BrowalliaUPC" w:hAnsi="BrowalliaUPC" w:cs="BrowalliaUPC"/>
          <w:sz w:val="32"/>
          <w:szCs w:val="32"/>
        </w:rPr>
      </w:pPr>
      <w:r w:rsidRPr="000F50F7">
        <w:rPr>
          <w:rFonts w:ascii="BrowalliaUPC" w:hAnsi="BrowalliaUPC" w:cs="BrowalliaUPC"/>
          <w:sz w:val="32"/>
          <w:szCs w:val="32"/>
          <w:cs/>
        </w:rPr>
        <w:t xml:space="preserve">1. เมื่อวันที่ 22 ตุลาคม 2555 คณะรัฐมนตรีได้เห็นชอบสัญญาซื้อขาย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ด้วยสัญญาระยะยาว (สัญญา </w:t>
      </w:r>
      <w:r w:rsidRPr="000F50F7">
        <w:rPr>
          <w:rFonts w:ascii="BrowalliaUPC" w:hAnsi="BrowalliaUPC" w:cs="BrowalliaUPC"/>
          <w:sz w:val="32"/>
          <w:szCs w:val="32"/>
        </w:rPr>
        <w:t xml:space="preserve">LNG SPA)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เป็นเวลา 20 ปี กับบริษัท </w:t>
      </w:r>
      <w:r w:rsidRPr="000F50F7">
        <w:rPr>
          <w:rFonts w:ascii="BrowalliaUPC" w:hAnsi="BrowalliaUPC" w:cs="BrowalliaUPC"/>
          <w:sz w:val="32"/>
          <w:szCs w:val="32"/>
        </w:rPr>
        <w:t xml:space="preserve">Qatargas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ในปริมาณ 2 ล้านตันต่อปี ต่อมาเมื่อวันที่ 11 ตุลาคม 2559 คณะรัฐมนตรี ได้เห็นชอบผลการเจรจาปรับลดราคา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ในสัญญา </w:t>
      </w:r>
      <w:r w:rsidRPr="000F50F7">
        <w:rPr>
          <w:rFonts w:ascii="BrowalliaUPC" w:hAnsi="BrowalliaUPC" w:cs="BrowalliaUPC"/>
          <w:sz w:val="32"/>
          <w:szCs w:val="32"/>
        </w:rPr>
        <w:t xml:space="preserve">LNG SPA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0F50F7">
        <w:rPr>
          <w:rFonts w:ascii="BrowalliaUPC" w:hAnsi="BrowalliaUPC" w:cs="BrowalliaUPC"/>
          <w:sz w:val="32"/>
          <w:szCs w:val="32"/>
        </w:rPr>
        <w:t xml:space="preserve">Shell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และบริษัท </w:t>
      </w:r>
      <w:r w:rsidRPr="000F50F7">
        <w:rPr>
          <w:rFonts w:ascii="BrowalliaUPC" w:hAnsi="BrowalliaUPC" w:cs="BrowalliaUPC"/>
          <w:sz w:val="32"/>
          <w:szCs w:val="32"/>
        </w:rPr>
        <w:t xml:space="preserve">BP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โดย ปตท. ได้ลงนามสัญญา </w:t>
      </w:r>
      <w:r w:rsidRPr="000F50F7">
        <w:rPr>
          <w:rFonts w:ascii="BrowalliaUPC" w:hAnsi="BrowalliaUPC" w:cs="BrowalliaUPC"/>
          <w:sz w:val="32"/>
          <w:szCs w:val="32"/>
        </w:rPr>
        <w:t xml:space="preserve">LNG SPA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0F50F7">
        <w:rPr>
          <w:rFonts w:ascii="BrowalliaUPC" w:hAnsi="BrowalliaUPC" w:cs="BrowalliaUPC"/>
          <w:sz w:val="32"/>
          <w:szCs w:val="32"/>
        </w:rPr>
        <w:t xml:space="preserve">Shell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เมื่อวันที่ 18 พฤศจิกายน 2559 และกับ บริษัท </w:t>
      </w:r>
      <w:r w:rsidRPr="000F50F7">
        <w:rPr>
          <w:rFonts w:ascii="BrowalliaUPC" w:hAnsi="BrowalliaUPC" w:cs="BrowalliaUPC"/>
          <w:sz w:val="32"/>
          <w:szCs w:val="32"/>
        </w:rPr>
        <w:t xml:space="preserve">BP </w:t>
      </w:r>
      <w:r w:rsidRPr="000F50F7">
        <w:rPr>
          <w:rFonts w:ascii="BrowalliaUPC" w:hAnsi="BrowalliaUPC" w:cs="BrowalliaUPC"/>
          <w:sz w:val="32"/>
          <w:szCs w:val="32"/>
          <w:cs/>
        </w:rPr>
        <w:t>เมื่อวันที่ 16 ธันวาคม 2559 ในปริมาณรายละ 1.0 ล้านตันต่อปี กำหนดส่งมอบตั้งแต่เดือนเมษายน 2560 เป็นเวลา 15 ปี และ 20 ปี ตามลำดับ และเมื่อวันที่ 8 ธันวาคม 2559 กพช. มีมติเห็นชอบประมาณการความต้องการใช้และแผนจัดหาก๊าซธรรมชาติตามแผนบริหารจัดการก๊าซธรรมชาติ พ.ศ. 2558 - 2579 (</w:t>
      </w:r>
      <w:r w:rsidRPr="000F50F7">
        <w:rPr>
          <w:rFonts w:ascii="BrowalliaUPC" w:hAnsi="BrowalliaUPC" w:cs="BrowalliaUPC"/>
          <w:sz w:val="32"/>
          <w:szCs w:val="32"/>
        </w:rPr>
        <w:t xml:space="preserve">Gas Plan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2015) ที่ปรับปรุงใหม่ และเห็นชอบการจัดหา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ระยะยาวเพิ่มเติมจากบริษัท </w:t>
      </w:r>
      <w:r w:rsidRPr="000F50F7">
        <w:rPr>
          <w:rFonts w:ascii="BrowalliaUPC" w:hAnsi="BrowalliaUPC" w:cs="BrowalliaUPC"/>
          <w:sz w:val="32"/>
          <w:szCs w:val="32"/>
        </w:rPr>
        <w:t xml:space="preserve">PETRONAS LNG LTD. </w:t>
      </w:r>
      <w:r w:rsidRPr="000F50F7">
        <w:rPr>
          <w:rFonts w:ascii="BrowalliaUPC" w:hAnsi="BrowalliaUPC" w:cs="BrowalliaUPC"/>
          <w:sz w:val="32"/>
          <w:szCs w:val="32"/>
          <w:cs/>
        </w:rPr>
        <w:t>ในปริมาณ 1.2 ล้านตันต่อปี กำหนดส่งมอบในปี 2560 เป็นระยะเวลา 15 ปี พร้อมทั้งอนุมัติให้ ปตท. ลงนามสัญญาฯ ได้ หลังผ่านการพิจารณาร่างสัญญาฯ จากสำนักงานอัยการสูงสุด</w:t>
      </w:r>
    </w:p>
    <w:p w:rsidR="000F50F7" w:rsidRPr="000F50F7" w:rsidRDefault="000F50F7" w:rsidP="000F50F7">
      <w:pPr>
        <w:rPr>
          <w:rFonts w:ascii="BrowalliaUPC" w:hAnsi="BrowalliaUPC" w:cs="BrowalliaUPC"/>
          <w:sz w:val="32"/>
          <w:szCs w:val="32"/>
        </w:rPr>
      </w:pPr>
    </w:p>
    <w:p w:rsidR="000F50F7" w:rsidRPr="000F50F7" w:rsidRDefault="000F50F7" w:rsidP="000F50F7">
      <w:pPr>
        <w:rPr>
          <w:rFonts w:ascii="BrowalliaUPC" w:hAnsi="BrowalliaUPC" w:cs="BrowalliaUPC"/>
          <w:sz w:val="32"/>
          <w:szCs w:val="32"/>
        </w:rPr>
      </w:pPr>
      <w:r w:rsidRPr="000F50F7">
        <w:rPr>
          <w:rFonts w:ascii="BrowalliaUPC" w:hAnsi="BrowalliaUPC" w:cs="BrowalliaUPC"/>
          <w:sz w:val="32"/>
          <w:szCs w:val="32"/>
          <w:cs/>
        </w:rPr>
        <w:t xml:space="preserve">2. สถานการณ์ตลาดและแนวโน้มราคา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ในปี 2559 ปริมาณอุปทาน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ตลาดโลกปรับตัวเพิ่มขึ้นเป็นประมาณ 262 ล้านตันต่อปี จากในปี 2558 ที่ปริมาณ 250 ล้านตันต่อปี โดยมีโครงการผลิต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แหล่งใหม่ๆ จากประเทศออสเตรเลียและสหรัฐอเมริกาจะทยอยเข้าสู่ตลาดอย่างต่อเนื่อง อย่างไร ก็ตามในไตรมาสที่ 4 ปี 2559 ถึงไตรมาสที่ 1 ปี 2560 ราคา </w:t>
      </w:r>
      <w:r w:rsidRPr="000F50F7">
        <w:rPr>
          <w:rFonts w:ascii="BrowalliaUPC" w:hAnsi="BrowalliaUPC" w:cs="BrowalliaUPC"/>
          <w:sz w:val="32"/>
          <w:szCs w:val="32"/>
        </w:rPr>
        <w:t xml:space="preserve">Spot 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ได้ปรับเพิ่มสูงขึ้นอย่างมีนัยสำคัญ เนื่องจากปัญหาด้านการผลิตในบางโครงการ และความต้องการใช้ในช่วงฤดูหนาวในภูมิภาคเอเชียเหนือ ทั้งนี้ บริษัทผู้เชี่ยวชาญได้วิเคราะห์สถานการณ์ตลาด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>ว่ายังอยู่ในสภาวะที่มีอุปทานสูงกว่าอุปสงค์ (</w:t>
      </w:r>
      <w:r w:rsidRPr="000F50F7">
        <w:rPr>
          <w:rFonts w:ascii="BrowalliaUPC" w:hAnsi="BrowalliaUPC" w:cs="BrowalliaUPC"/>
          <w:sz w:val="32"/>
          <w:szCs w:val="32"/>
        </w:rPr>
        <w:t xml:space="preserve">supply surplus)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ทั้งนี้ การวิเคราะห์ปัจจัยด้านอุปสงค์ พบว่า ประเทศญี่ปุ่นซึ่งเป็นประเทศผู้ซื้อ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รายใหญ่ที่สุด ของโลก นำเข้า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ในปี 2559 รวม 83.5 ล้านตันต่อปี ลดลงจากปี 2558 ประมาณ 2.7 ล้านตัน ประเทศจีนและประเทศอินเดียนำเข้า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>เพิ่มขึ้นอย่างมีนัยสำคัญ โดยในปี 2559 ประเทศจีน</w:t>
      </w:r>
      <w:r w:rsidRPr="000F50F7">
        <w:rPr>
          <w:rFonts w:ascii="BrowalliaUPC" w:hAnsi="BrowalliaUPC" w:cs="BrowalliaUPC"/>
          <w:sz w:val="32"/>
          <w:szCs w:val="32"/>
          <w:cs/>
        </w:rPr>
        <w:lastRenderedPageBreak/>
        <w:t xml:space="preserve">นำเข้ารวม 26.9 ล้านตัน เพิ่มขึ้นจากปี 2558 ประมาณ 7 ล้านตัน หรือคิดเป็นร้อยละ 35 เช่นเดียวกับประเทศอินเดียที่นำเข้ารวม 19.6 ล้านตัน เพิ่มขึ้นจากปี 2558 ประมาณ 3.8 ล้านตัน เนื่องจากราคา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ที่ปรับลดลง ส่งผลให้ความต้องการ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ปรับเพิ่มสูงขึ้น นอกจากนี้กลุ่มประเทศผู้นำเข้า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รายใหม่ ได้แก่ ประเทศปากีสถาน ประเทศอียิปต์ และประเทศจอร์แดน ยังคงแสดงความต้องการ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เพิ่มขึ้น ส่วนการวิเคราะห์ปัจจัยด้านอุปทาน พบว่าประเทศออสเตรเลียสามารถผลิต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ในปี 2559 รวมทั้งสิ้น 39.7 ล้านตัน จากทั้งโครงการผลิตเดิมและโครงการผลิตใหม่ ส่งผลให้เป็นประเทศผู้ส่งออก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รายใหญ่เป็นอันดับ 2 ของโลก แต่จากความสามารถ ในการผลิตที่ไม่คงที่ในระหว่างทดสอบการเดินเครื่องของโครงการใหม่ ทำให้การผลิตล่าช้าและเกิดความผันผวนของราคา </w:t>
      </w:r>
      <w:r w:rsidRPr="000F50F7">
        <w:rPr>
          <w:rFonts w:ascii="BrowalliaUPC" w:hAnsi="BrowalliaUPC" w:cs="BrowalliaUPC"/>
          <w:sz w:val="32"/>
          <w:szCs w:val="32"/>
        </w:rPr>
        <w:t xml:space="preserve">Spot 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เป็นระยะ ประเทศสหรัฐอเมริกาสามารถเริ่มการผลิตและส่งออก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เป็นครั้งแรก ในเดือนกุมภาพันธ์ 2559 และคาดว่าจะมีการผลิตสู่ตลาดเพิ่มขึ้นอย่างต่อเนื่องในปี 2560 นอกจากนี้ โครงการผลิต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ที่สามารถประกาศตัดสินใจลงทุนขั้นสุดท้ายในปี 2559 และสามารถเริ่มก่อสร้างได้เพียงโครงการเดียวเนื่องจากมีต้นทุนผลิตต่ำ คือ โครงการ </w:t>
      </w:r>
      <w:r w:rsidRPr="000F50F7">
        <w:rPr>
          <w:rFonts w:ascii="BrowalliaUPC" w:hAnsi="BrowalliaUPC" w:cs="BrowalliaUPC"/>
          <w:sz w:val="32"/>
          <w:szCs w:val="32"/>
        </w:rPr>
        <w:t xml:space="preserve">Tangguh 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ของประเทศอินโดนีเซียมีกำลังการผลิต 3.8 ล้านตันต่อปี ในขณะที่โครงการอื่นเลื่อนการตัดสินใจลงทุนออกไป เนื่องจากมีแนวโน้มที่จะไม่คุ้มค่าในการดำเนินธุรกิจ ส่งผลให้ตลาด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>คาดว่าจะกลับมาตึงตัวอีกครั้งตั้งแต่ปี 2563 เป็นต้นไป</w:t>
      </w:r>
    </w:p>
    <w:p w:rsidR="000F50F7" w:rsidRPr="000F50F7" w:rsidRDefault="000F50F7" w:rsidP="000F50F7">
      <w:pPr>
        <w:rPr>
          <w:rFonts w:ascii="BrowalliaUPC" w:hAnsi="BrowalliaUPC" w:cs="BrowalliaUPC"/>
          <w:sz w:val="32"/>
          <w:szCs w:val="32"/>
        </w:rPr>
      </w:pPr>
    </w:p>
    <w:p w:rsidR="000F50F7" w:rsidRPr="000F50F7" w:rsidRDefault="000F50F7" w:rsidP="000F50F7">
      <w:pPr>
        <w:rPr>
          <w:rFonts w:ascii="BrowalliaUPC" w:hAnsi="BrowalliaUPC" w:cs="BrowalliaUPC"/>
          <w:sz w:val="32"/>
          <w:szCs w:val="32"/>
        </w:rPr>
      </w:pPr>
      <w:r w:rsidRPr="000F50F7">
        <w:rPr>
          <w:rFonts w:ascii="BrowalliaUPC" w:hAnsi="BrowalliaUPC" w:cs="BrowalliaUPC"/>
          <w:sz w:val="32"/>
          <w:szCs w:val="32"/>
          <w:cs/>
        </w:rPr>
        <w:t>3. จากประมาณการความต้องการใช้และแผนจัดหาก๊าซธรรมชาติตามแผนบริหารจัดการ ก๊าซธรรมชาติ พ.ศ. 2558 - 2579 (</w:t>
      </w:r>
      <w:r w:rsidRPr="000F50F7">
        <w:rPr>
          <w:rFonts w:ascii="BrowalliaUPC" w:hAnsi="BrowalliaUPC" w:cs="BrowalliaUPC"/>
          <w:sz w:val="32"/>
          <w:szCs w:val="32"/>
        </w:rPr>
        <w:t xml:space="preserve">Gas Plan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2015) ที่ปรับปรุงใหม่ ทำให้ความต้องการ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สำหรับปี 2560 อยู่ที่ปริมาณ 5 ล้านตันต่อปี และเพิ่มเป็น 6.1 ล้านตัน ในปี 2561 จากนั้นความต้องการยังคงเพิ่มสูงขึ้น อย่างต่อเนื่องถึง 14.2 ล้านตันต่อปี ในปี 2564 และมากกว่า 20 ล้านตันต่อปี ในปี 2568 ดังนั้น จึงจำเป็นต้องจัดหา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ในสัญญาระยะยาวเพิ่มเติมเพื่อให้สอดคล้องกับความต้องการของประเทศ ซึ่งในปี 2559 ปตท. ได้นำเข้า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ปริมาณรวมทั้งสิ้น 2.90 ล้านตัน โดยเริ่มนำเข้าด้วยสัญญา </w:t>
      </w:r>
      <w:r w:rsidRPr="000F50F7">
        <w:rPr>
          <w:rFonts w:ascii="BrowalliaUPC" w:hAnsi="BrowalliaUPC" w:cs="BrowalliaUPC"/>
          <w:sz w:val="32"/>
          <w:szCs w:val="32"/>
        </w:rPr>
        <w:t xml:space="preserve">LNG SPA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0F50F7">
        <w:rPr>
          <w:rFonts w:ascii="BrowalliaUPC" w:hAnsi="BrowalliaUPC" w:cs="BrowalliaUPC"/>
          <w:sz w:val="32"/>
          <w:szCs w:val="32"/>
        </w:rPr>
        <w:t xml:space="preserve">Qatargas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ปริมาณรวม 2.0 ล้านตัน นอกจากนี้ยังจัดหาเพิ่มเติมจากตลาด </w:t>
      </w:r>
      <w:r w:rsidRPr="000F50F7">
        <w:rPr>
          <w:rFonts w:ascii="BrowalliaUPC" w:hAnsi="BrowalliaUPC" w:cs="BrowalliaUPC"/>
          <w:sz w:val="32"/>
          <w:szCs w:val="32"/>
        </w:rPr>
        <w:t xml:space="preserve">Spot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ปริมาณรวม 0.90 ล้านตัน ทำให้ราคานำเข้า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เฉลี่ยรวม เท่ากับ 6.18 เหรียญสหรัฐฯ ต่อล้านบีทียู ซึ่งคิดเป็นราคานำเข้าเฉลี่ยจากสัญญาระยะยาว เท่ากับ 6.68 เหรียญสหรัฐฯ ต่อล้านบีทียู และราคานำเข้าเฉลี่ยจากสัญญา </w:t>
      </w:r>
      <w:r w:rsidRPr="000F50F7">
        <w:rPr>
          <w:rFonts w:ascii="BrowalliaUPC" w:hAnsi="BrowalliaUPC" w:cs="BrowalliaUPC"/>
          <w:sz w:val="32"/>
          <w:szCs w:val="32"/>
        </w:rPr>
        <w:t xml:space="preserve">Spot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เท่ากับ 5.02 เหรียญสหรัฐฯ ต่อล้านบีทียู และในปี 2560 ปตท. มีแผนจัดหา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ให้เพียงพอกับความต้องการใช้ภายในประเทศประมาณ 4.6 - 4.9 ล้านตัน โดยมีแผนรับ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จากแหล่งต่างๆ ดังนี้ (1) บริษัท </w:t>
      </w:r>
      <w:r w:rsidRPr="000F50F7">
        <w:rPr>
          <w:rFonts w:ascii="BrowalliaUPC" w:hAnsi="BrowalliaUPC" w:cs="BrowalliaUPC"/>
          <w:sz w:val="32"/>
          <w:szCs w:val="32"/>
        </w:rPr>
        <w:t xml:space="preserve">Qatargas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ตามสัญญาระยะยาว (ปีสัญญามกราคม – ธันวาคม) ปริมาณ 2.0 ล้านตัน (2) บริษัท </w:t>
      </w:r>
      <w:r w:rsidRPr="000F50F7">
        <w:rPr>
          <w:rFonts w:ascii="BrowalliaUPC" w:hAnsi="BrowalliaUPC" w:cs="BrowalliaUPC"/>
          <w:sz w:val="32"/>
          <w:szCs w:val="32"/>
        </w:rPr>
        <w:t>Shell (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ปีสัญญาเมษายน – มีนาคม) ตามสัญญาระยะยาว ปริมาณ 0.375 ล้านตัน (3) บริษัท </w:t>
      </w:r>
      <w:r w:rsidRPr="000F50F7">
        <w:rPr>
          <w:rFonts w:ascii="BrowalliaUPC" w:hAnsi="BrowalliaUPC" w:cs="BrowalliaUPC"/>
          <w:sz w:val="32"/>
          <w:szCs w:val="32"/>
        </w:rPr>
        <w:t xml:space="preserve">BP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ตามสัญญาระยะยาว (ปีสัญญามกราคม– ธันวาคม) ปริมาณ 0.317 ล้านตัน (4) บริษัท </w:t>
      </w:r>
      <w:r w:rsidRPr="000F50F7">
        <w:rPr>
          <w:rFonts w:ascii="BrowalliaUPC" w:hAnsi="BrowalliaUPC" w:cs="BrowalliaUPC"/>
          <w:sz w:val="32"/>
          <w:szCs w:val="32"/>
        </w:rPr>
        <w:t xml:space="preserve">PETRONAS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ตามสัญญาระยะยาวเพิ่มเติม (ปีสัญญามกราคม – ธันวาคม) ปริมาณ 0.24 - 0.36 ล้านตัน </w:t>
      </w:r>
      <w:r w:rsidRPr="000F50F7">
        <w:rPr>
          <w:rFonts w:ascii="BrowalliaUPC" w:hAnsi="BrowalliaUPC" w:cs="BrowalliaUPC"/>
          <w:sz w:val="32"/>
          <w:szCs w:val="32"/>
          <w:cs/>
        </w:rPr>
        <w:lastRenderedPageBreak/>
        <w:t xml:space="preserve">และ (5) ปตท. คาดว่าจะจัดหา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ส่วนเพิ่มปริมาณ 1.6 - 1.9 ล้านตัน จากตลาด </w:t>
      </w:r>
      <w:r w:rsidRPr="000F50F7">
        <w:rPr>
          <w:rFonts w:ascii="BrowalliaUPC" w:hAnsi="BrowalliaUPC" w:cs="BrowalliaUPC"/>
          <w:sz w:val="32"/>
          <w:szCs w:val="32"/>
        </w:rPr>
        <w:t xml:space="preserve">Spot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โดยมีความต้องการ </w:t>
      </w:r>
      <w:r w:rsidRPr="000F50F7">
        <w:rPr>
          <w:rFonts w:ascii="BrowalliaUPC" w:hAnsi="BrowalliaUPC" w:cs="BrowalliaUPC"/>
          <w:sz w:val="32"/>
          <w:szCs w:val="32"/>
        </w:rPr>
        <w:t xml:space="preserve">Spot LNG </w:t>
      </w:r>
      <w:r w:rsidRPr="000F50F7">
        <w:rPr>
          <w:rFonts w:ascii="BrowalliaUPC" w:hAnsi="BrowalliaUPC" w:cs="BrowalliaUPC"/>
          <w:sz w:val="32"/>
          <w:szCs w:val="32"/>
          <w:cs/>
        </w:rPr>
        <w:t>เริ่มตั้งแต่เดือนกุมภาพันธ์ 2560 เป็นต้นไป</w:t>
      </w:r>
    </w:p>
    <w:p w:rsidR="000F50F7" w:rsidRPr="000F50F7" w:rsidRDefault="000F50F7" w:rsidP="000F50F7">
      <w:pPr>
        <w:rPr>
          <w:rFonts w:ascii="BrowalliaUPC" w:hAnsi="BrowalliaUPC" w:cs="BrowalliaUPC"/>
          <w:sz w:val="32"/>
          <w:szCs w:val="32"/>
        </w:rPr>
      </w:pPr>
    </w:p>
    <w:p w:rsidR="000F50F7" w:rsidRPr="000F50F7" w:rsidRDefault="000F50F7" w:rsidP="000F50F7">
      <w:pPr>
        <w:rPr>
          <w:rFonts w:ascii="BrowalliaUPC" w:hAnsi="BrowalliaUPC" w:cs="BrowalliaUPC"/>
          <w:sz w:val="32"/>
          <w:szCs w:val="32"/>
        </w:rPr>
      </w:pPr>
      <w:r w:rsidRPr="000F50F7">
        <w:rPr>
          <w:rFonts w:ascii="BrowalliaUPC" w:hAnsi="BrowalliaUPC" w:cs="BrowalliaUPC"/>
          <w:sz w:val="32"/>
          <w:szCs w:val="32"/>
          <w:cs/>
        </w:rPr>
        <w:t xml:space="preserve">4. จากราคา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ที่ปรับตัวสูงขึ้นในช่วงสองเดือนสุดท้ายของปี 2559 นักวิเคราะห์ จึงคาดการณ์ว่าราคา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ในไตรมาสแรกของปี 2560 จะยังคงอยู่ในระดับสูงต่อไป แต่จะเป็นเพียงระยะสั้น และจะปรับตัวลดลงเนื่องจากอุปทานในตลาดที่ยังคงสูงกว่าอุปสงค์ อย่างไรก็ตาม ราคา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ที่ปรับตัวสูงขึ้นในช่วงไตรมาสแรกของปี 2560 อาจส่งผลกระทบต่อแผนการนำเข้า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ในปี 2560 โดยหากราคา </w:t>
      </w:r>
      <w:r w:rsidRPr="000F50F7">
        <w:rPr>
          <w:rFonts w:ascii="BrowalliaUPC" w:hAnsi="BrowalliaUPC" w:cs="BrowalliaUPC"/>
          <w:sz w:val="32"/>
          <w:szCs w:val="32"/>
        </w:rPr>
        <w:t xml:space="preserve">Spot LNG </w:t>
      </w:r>
      <w:r w:rsidRPr="000F50F7">
        <w:rPr>
          <w:rFonts w:ascii="BrowalliaUPC" w:hAnsi="BrowalliaUPC" w:cs="BrowalliaUPC"/>
          <w:sz w:val="32"/>
          <w:szCs w:val="32"/>
          <w:cs/>
        </w:rPr>
        <w:t>ปรับตัวขึ้นสูงกว่าราคาน้ำมันเตา 2%</w:t>
      </w:r>
      <w:r w:rsidRPr="000F50F7">
        <w:rPr>
          <w:rFonts w:ascii="BrowalliaUPC" w:hAnsi="BrowalliaUPC" w:cs="BrowalliaUPC"/>
          <w:sz w:val="32"/>
          <w:szCs w:val="32"/>
        </w:rPr>
        <w:t>S (</w:t>
      </w:r>
      <w:r w:rsidRPr="000F50F7">
        <w:rPr>
          <w:rFonts w:ascii="BrowalliaUPC" w:hAnsi="BrowalliaUPC" w:cs="BrowalliaUPC"/>
          <w:sz w:val="32"/>
          <w:szCs w:val="32"/>
          <w:cs/>
        </w:rPr>
        <w:t>ราคาประกาศหน้าโรงกลั่นรายเดือน) ที่ประกาศโดยสำนักงานนโยบายและแผนพลังงาน (สนพ.) และราคาน้ำมันเตา 0.5%</w:t>
      </w:r>
      <w:r w:rsidRPr="000F50F7">
        <w:rPr>
          <w:rFonts w:ascii="BrowalliaUPC" w:hAnsi="BrowalliaUPC" w:cs="BrowalliaUPC"/>
          <w:sz w:val="32"/>
          <w:szCs w:val="32"/>
        </w:rPr>
        <w:t xml:space="preserve">S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อาจทำให้โรงไฟฟ้าเปลี่ยนไปใช้น้ำมันเตาที่มีราคาถูกกว่าในการผลิตไฟฟ้าแทน ทั้งนี้ ในปี 2560 ประมาณการราคา </w:t>
      </w:r>
      <w:r w:rsidRPr="000F50F7">
        <w:rPr>
          <w:rFonts w:ascii="BrowalliaUPC" w:hAnsi="BrowalliaUPC" w:cs="BrowalliaUPC"/>
          <w:sz w:val="32"/>
          <w:szCs w:val="32"/>
        </w:rPr>
        <w:t xml:space="preserve">LNG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นำเข้าเฉลี่ยของ ปตท. คิดเป็น 7.53 เหรียญสหรัฐฯต่อล้านบีทียู ซึ่งคิดเป็นประมาณการราคานำเข้าเฉลี่ยจากสัญญาระยะยาว เท่ากับ 7.77 เหรียญสหรัฐฯต่อล้านบีทียู และประมาณการราคานำเข้าเฉลี่ยจากสัญญา </w:t>
      </w:r>
      <w:r w:rsidRPr="000F50F7">
        <w:rPr>
          <w:rFonts w:ascii="BrowalliaUPC" w:hAnsi="BrowalliaUPC" w:cs="BrowalliaUPC"/>
          <w:sz w:val="32"/>
          <w:szCs w:val="32"/>
        </w:rPr>
        <w:t xml:space="preserve">Spot </w:t>
      </w:r>
      <w:r w:rsidRPr="000F50F7">
        <w:rPr>
          <w:rFonts w:ascii="BrowalliaUPC" w:hAnsi="BrowalliaUPC" w:cs="BrowalliaUPC"/>
          <w:sz w:val="32"/>
          <w:szCs w:val="32"/>
          <w:cs/>
        </w:rPr>
        <w:t xml:space="preserve">เท่ากับ 7.00 เหรียญสหรัฐฯต่อล้านบีทียู </w:t>
      </w:r>
    </w:p>
    <w:p w:rsidR="000F50F7" w:rsidRPr="000F50F7" w:rsidRDefault="000F50F7" w:rsidP="000F50F7">
      <w:pPr>
        <w:rPr>
          <w:rFonts w:ascii="BrowalliaUPC" w:hAnsi="BrowalliaUPC" w:cs="BrowalliaUPC"/>
          <w:sz w:val="32"/>
          <w:szCs w:val="32"/>
        </w:rPr>
      </w:pPr>
    </w:p>
    <w:p w:rsidR="000F50F7" w:rsidRPr="000F50F7" w:rsidRDefault="000F50F7" w:rsidP="000F50F7">
      <w:pPr>
        <w:rPr>
          <w:rFonts w:ascii="BrowalliaUPC" w:hAnsi="BrowalliaUPC" w:cs="BrowalliaUPC"/>
          <w:sz w:val="32"/>
          <w:szCs w:val="32"/>
        </w:rPr>
      </w:pPr>
      <w:r w:rsidRPr="000F50F7">
        <w:rPr>
          <w:rFonts w:ascii="BrowalliaUPC" w:hAnsi="BrowalliaUPC" w:cs="BrowalliaUPC"/>
          <w:sz w:val="32"/>
          <w:szCs w:val="32"/>
          <w:cs/>
        </w:rPr>
        <w:t>มติของที่ประชุม</w:t>
      </w:r>
    </w:p>
    <w:p w:rsidR="000F50F7" w:rsidRPr="000F50F7" w:rsidRDefault="000F50F7" w:rsidP="000F50F7">
      <w:pPr>
        <w:rPr>
          <w:rFonts w:ascii="BrowalliaUPC" w:hAnsi="BrowalliaUPC" w:cs="BrowalliaUPC"/>
          <w:sz w:val="32"/>
          <w:szCs w:val="32"/>
        </w:rPr>
      </w:pPr>
    </w:p>
    <w:p w:rsidR="00C96C33" w:rsidRPr="000F50F7" w:rsidRDefault="000F50F7" w:rsidP="000F50F7">
      <w:pPr>
        <w:rPr>
          <w:rFonts w:ascii="BrowalliaUPC" w:hAnsi="BrowalliaUPC" w:cs="BrowalliaUPC"/>
          <w:sz w:val="32"/>
          <w:szCs w:val="32"/>
        </w:rPr>
      </w:pPr>
      <w:r w:rsidRPr="000F50F7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C96C33" w:rsidRPr="000F50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F50F7"/>
    <w:rsid w:val="00C96C33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1</cp:revision>
  <dcterms:created xsi:type="dcterms:W3CDTF">2018-03-27T03:43:00Z</dcterms:created>
  <dcterms:modified xsi:type="dcterms:W3CDTF">2018-03-27T04:05:00Z</dcterms:modified>
</cp:coreProperties>
</file>